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6"/>
        <w:gridCol w:w="3647"/>
        <w:gridCol w:w="3647"/>
        <w:tblGridChange w:id="0">
          <w:tblGrid>
            <w:gridCol w:w="3646"/>
            <w:gridCol w:w="3647"/>
            <w:gridCol w:w="3647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61019</wp:posOffset>
                  </wp:positionV>
                  <wp:extent cx="493395" cy="484505"/>
                  <wp:effectExtent b="0" l="0" r="0" t="0"/>
                  <wp:wrapNone/>
                  <wp:docPr id="1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2022-2023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2022-2023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0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5082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1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2022-2023</w:t>
            </w:r>
          </w:p>
        </w:tc>
      </w:tr>
    </w:tbl>
    <w:p w:rsidR="00000000" w:rsidDel="00000000" w:rsidP="00000000" w:rsidRDefault="00000000" w:rsidRPr="00000000" w14:paraId="0000008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22E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ghX8f0mwnL/dP+6A96+Uj/jGQ==">AMUW2mU2W3tSaiPhFsL0ZxXbavwkY0etENHzYlsGDrRKV4fKxab6waXW453lGlcHflmqPItZ5wx++4I/2oFRkigvs+6znsLAqO4PH16DbiAdACZQpbMNtXACchOrSvT2YXVxLTu/0Yp6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2020-04-22T22:17:00Z</dcterms:created>
  <dc:creator>J COLLINS</dc:creator>
</cp:coreProperties>
</file>